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6C" w:rsidRDefault="00780D6C" w:rsidP="00780D6C">
      <w:pPr>
        <w:tabs>
          <w:tab w:val="left" w:pos="86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 18.</w:t>
      </w:r>
      <w:r w:rsidRPr="00340A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Получение пен на приборе </w:t>
      </w:r>
    </w:p>
    <w:p w:rsidR="00780D6C" w:rsidRDefault="00780D6C" w:rsidP="00780D6C">
      <w:pPr>
        <w:tabs>
          <w:tab w:val="left" w:pos="86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 – </w:t>
      </w:r>
      <w:proofErr w:type="spellStart"/>
      <w:r>
        <w:rPr>
          <w:b/>
          <w:sz w:val="28"/>
          <w:szCs w:val="28"/>
        </w:rPr>
        <w:t>Майлса</w:t>
      </w:r>
      <w:proofErr w:type="spellEnd"/>
      <w:r>
        <w:rPr>
          <w:b/>
          <w:sz w:val="28"/>
          <w:szCs w:val="28"/>
        </w:rPr>
        <w:t>. Изучение влияния природы пенообразователя на его пенообразующую способность и устойчивость полученных пен</w:t>
      </w:r>
    </w:p>
    <w:p w:rsidR="00780D6C" w:rsidRPr="00DF0B3D" w:rsidRDefault="00780D6C" w:rsidP="00780D6C">
      <w:pPr>
        <w:tabs>
          <w:tab w:val="left" w:pos="8610"/>
        </w:tabs>
        <w:jc w:val="center"/>
        <w:rPr>
          <w:sz w:val="28"/>
          <w:szCs w:val="28"/>
        </w:rPr>
      </w:pPr>
    </w:p>
    <w:p w:rsidR="00DF0B3D" w:rsidRDefault="00DF0B3D" w:rsidP="00DF0B3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Внимание! Ссылки в скобках даны на методическое пособие: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(ПОВЕРХНОСТНЫЕ ЯВЛЕНИЯ И ДИСПЕРСНЫЕ СИСТЕМЫ.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Методические указания к лабораторным занятиям для студентов химико-технологических специальностей. Составители: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Г.Г.Эмелло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Л.Я.Крисько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Е.О.Богдан), Минск, 2013.</w:t>
      </w:r>
      <w:proofErr w:type="gramEnd"/>
    </w:p>
    <w:p w:rsidR="00DF0B3D" w:rsidRPr="00DF0B3D" w:rsidRDefault="00DF0B3D" w:rsidP="00780D6C">
      <w:pPr>
        <w:tabs>
          <w:tab w:val="left" w:pos="8610"/>
        </w:tabs>
        <w:jc w:val="center"/>
        <w:rPr>
          <w:sz w:val="28"/>
          <w:szCs w:val="28"/>
        </w:rPr>
      </w:pPr>
    </w:p>
    <w:p w:rsidR="00780D6C" w:rsidRDefault="00780D6C" w:rsidP="00780D6C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</w:t>
      </w:r>
      <w:r w:rsidRPr="00D87AAF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приборы</w:t>
      </w:r>
      <w:r w:rsidRPr="00D87AAF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реактивы</w:t>
      </w:r>
      <w:r>
        <w:rPr>
          <w:sz w:val="28"/>
          <w:szCs w:val="28"/>
        </w:rPr>
        <w:t>: прибор Росс – </w:t>
      </w:r>
      <w:proofErr w:type="spellStart"/>
      <w:r>
        <w:rPr>
          <w:sz w:val="28"/>
          <w:szCs w:val="28"/>
        </w:rPr>
        <w:t>Майлса</w:t>
      </w:r>
      <w:proofErr w:type="spellEnd"/>
      <w:r>
        <w:rPr>
          <w:sz w:val="28"/>
          <w:szCs w:val="28"/>
        </w:rPr>
        <w:t>, мерная колба объемом 250 мл, стеклянные колбы объемом 500 мл, водный раствор поверхностно-активного вещества, секундомер.</w:t>
      </w:r>
    </w:p>
    <w:p w:rsidR="00780D6C" w:rsidRDefault="00780D6C" w:rsidP="00780D6C">
      <w:pPr>
        <w:tabs>
          <w:tab w:val="left" w:pos="8610"/>
        </w:tabs>
        <w:ind w:firstLine="510"/>
        <w:jc w:val="both"/>
        <w:rPr>
          <w:sz w:val="28"/>
          <w:szCs w:val="28"/>
        </w:rPr>
      </w:pPr>
    </w:p>
    <w:p w:rsidR="00780D6C" w:rsidRDefault="00780D6C" w:rsidP="00780D6C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1. Из исходных водных растворов различных ПАВ с известными концентрациями (</w:t>
      </w:r>
      <w:proofErr w:type="spellStart"/>
      <w:r w:rsidRPr="00AC665D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исх</w:t>
      </w:r>
      <w:proofErr w:type="spellEnd"/>
      <w:r>
        <w:rPr>
          <w:sz w:val="28"/>
          <w:szCs w:val="28"/>
          <w:vertAlign w:val="subscript"/>
        </w:rPr>
        <w:t>.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, г</w:t>
      </w:r>
      <w:r w:rsidRPr="00132408">
        <w:rPr>
          <w:sz w:val="28"/>
          <w:szCs w:val="28"/>
        </w:rPr>
        <w:t>/</w:t>
      </w:r>
      <w:r>
        <w:rPr>
          <w:sz w:val="28"/>
          <w:szCs w:val="28"/>
        </w:rPr>
        <w:t>л) в колбах приготовить растворы этих ПАВ с одинаковой заданной концентраций</w:t>
      </w:r>
      <w:r w:rsidRPr="007E03B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AC665D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приг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, г</w:t>
      </w:r>
      <w:r w:rsidRPr="00534468">
        <w:rPr>
          <w:sz w:val="28"/>
          <w:szCs w:val="28"/>
        </w:rPr>
        <w:t>/</w:t>
      </w:r>
      <w:r>
        <w:rPr>
          <w:sz w:val="28"/>
          <w:szCs w:val="28"/>
        </w:rPr>
        <w:t xml:space="preserve">л). Объем приготовляемых растворов 250 мл. Расчет производить по формуле </w:t>
      </w:r>
    </w:p>
    <w:p w:rsidR="00780D6C" w:rsidRPr="00AC665D" w:rsidRDefault="00780D6C" w:rsidP="00780D6C">
      <w:pPr>
        <w:tabs>
          <w:tab w:val="left" w:pos="8610"/>
        </w:tabs>
        <w:spacing w:before="120" w:after="120"/>
        <w:ind w:firstLine="510"/>
        <w:jc w:val="center"/>
        <w:rPr>
          <w:sz w:val="28"/>
          <w:szCs w:val="28"/>
        </w:rPr>
      </w:pPr>
      <w:proofErr w:type="spellStart"/>
      <w:r w:rsidRPr="00AC665D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исх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∙</w:t>
      </w:r>
      <w:r w:rsidRPr="00AC665D">
        <w:rPr>
          <w:i/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исх.</w:t>
      </w:r>
      <w:r>
        <w:rPr>
          <w:sz w:val="28"/>
          <w:szCs w:val="28"/>
        </w:rPr>
        <w:t xml:space="preserve"> = </w:t>
      </w:r>
      <w:proofErr w:type="spellStart"/>
      <w:r w:rsidRPr="00AC665D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приг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∙</w:t>
      </w:r>
      <w:r w:rsidRPr="00AC665D">
        <w:rPr>
          <w:i/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  <w:vertAlign w:val="subscript"/>
        </w:rPr>
        <w:t>приг</w:t>
      </w:r>
      <w:proofErr w:type="spellEnd"/>
      <w:proofErr w:type="gramStart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.</w:t>
      </w:r>
      <w:proofErr w:type="gramEnd"/>
    </w:p>
    <w:p w:rsidR="00780D6C" w:rsidRDefault="00780D6C" w:rsidP="00780D6C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2. Приготовленный раствор первого ПАВ разделить на две части: 50 мл поместить в мерный цилиндр прибора Росс – </w:t>
      </w:r>
      <w:proofErr w:type="spellStart"/>
      <w:r>
        <w:rPr>
          <w:sz w:val="28"/>
          <w:szCs w:val="28"/>
        </w:rPr>
        <w:t>Майлса</w:t>
      </w:r>
      <w:proofErr w:type="spellEnd"/>
      <w:r>
        <w:rPr>
          <w:sz w:val="28"/>
          <w:szCs w:val="28"/>
        </w:rPr>
        <w:t>, а 200 мл ввести с помощью резиновой груши в пипетку установки.</w:t>
      </w:r>
    </w:p>
    <w:p w:rsidR="00780D6C" w:rsidRDefault="00780D6C" w:rsidP="00780D6C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 Пипетку закрепить в штатив и открыть кран.</w:t>
      </w:r>
    </w:p>
    <w:p w:rsidR="00780D6C" w:rsidRDefault="00780D6C" w:rsidP="00780D6C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4. После истечения раствора из пипетки включить секундомер и измерить высоту жидкости, не пошедшей на образование пены (</w:t>
      </w:r>
      <w:proofErr w:type="gramStart"/>
      <w:r w:rsidRPr="00582558">
        <w:rPr>
          <w:i/>
          <w:sz w:val="28"/>
          <w:szCs w:val="28"/>
          <w:lang w:val="en-US"/>
        </w:rPr>
        <w:t>H</w:t>
      </w:r>
      <w:proofErr w:type="gramEnd"/>
      <w:r>
        <w:rPr>
          <w:sz w:val="28"/>
          <w:szCs w:val="28"/>
          <w:vertAlign w:val="subscript"/>
        </w:rPr>
        <w:t>ост.</w:t>
      </w:r>
      <w:r>
        <w:rPr>
          <w:sz w:val="28"/>
          <w:szCs w:val="28"/>
        </w:rPr>
        <w:t>, мм), и высоту всей системы (</w:t>
      </w:r>
      <w:r w:rsidRPr="00582558">
        <w:rPr>
          <w:i/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  <w:vertAlign w:val="subscript"/>
        </w:rPr>
        <w:t>сист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, мм) через 30 с и через 5 мин.</w:t>
      </w:r>
    </w:p>
    <w:p w:rsidR="00780D6C" w:rsidRPr="008E6847" w:rsidRDefault="00780D6C" w:rsidP="00780D6C">
      <w:pPr>
        <w:tabs>
          <w:tab w:val="left" w:pos="8610"/>
        </w:tabs>
        <w:ind w:firstLine="510"/>
        <w:jc w:val="both"/>
        <w:rPr>
          <w:spacing w:val="-2"/>
          <w:sz w:val="28"/>
          <w:szCs w:val="28"/>
        </w:rPr>
      </w:pPr>
      <w:r w:rsidRPr="008E6847">
        <w:rPr>
          <w:spacing w:val="-2"/>
          <w:sz w:val="28"/>
          <w:szCs w:val="28"/>
        </w:rPr>
        <w:t>5. Промыть установку водой, сполоснуть дистиллированной водой.</w:t>
      </w:r>
    </w:p>
    <w:p w:rsidR="00780D6C" w:rsidRDefault="00780D6C" w:rsidP="00780D6C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6. Повторить эксперимент по п.п. 3–6 с раствором второго ПАВ, затем третьего и т. д.</w:t>
      </w:r>
    </w:p>
    <w:p w:rsidR="00780D6C" w:rsidRPr="00832453" w:rsidRDefault="00780D6C" w:rsidP="00780D6C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Рассчитать пенное число по формуле </w:t>
      </w:r>
      <w:r w:rsidRPr="00582558">
        <w:rPr>
          <w:i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</w:t>
      </w:r>
      <w:proofErr w:type="gramStart"/>
      <w:r w:rsidRPr="00582558">
        <w:rPr>
          <w:i/>
          <w:sz w:val="28"/>
          <w:szCs w:val="28"/>
          <w:lang w:val="en-US"/>
        </w:rPr>
        <w:t>H</w:t>
      </w:r>
      <w:proofErr w:type="spellStart"/>
      <w:proofErr w:type="gramEnd"/>
      <w:r w:rsidRPr="008C22C1">
        <w:rPr>
          <w:sz w:val="28"/>
          <w:szCs w:val="28"/>
          <w:vertAlign w:val="subscript"/>
        </w:rPr>
        <w:t>сист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– </w:t>
      </w:r>
      <w:r w:rsidRPr="00582558">
        <w:rPr>
          <w:i/>
          <w:sz w:val="28"/>
          <w:szCs w:val="28"/>
          <w:lang w:val="en-US"/>
        </w:rPr>
        <w:t>H</w:t>
      </w:r>
      <w:r w:rsidRPr="008C22C1">
        <w:rPr>
          <w:sz w:val="28"/>
          <w:szCs w:val="28"/>
          <w:vertAlign w:val="subscript"/>
        </w:rPr>
        <w:t>ост</w:t>
      </w:r>
      <w:r>
        <w:rPr>
          <w:sz w:val="28"/>
          <w:szCs w:val="28"/>
        </w:rPr>
        <w:t xml:space="preserve">. и высоту пены (через 5 мин) по формуле </w:t>
      </w:r>
      <w:r w:rsidRPr="00582558">
        <w:rPr>
          <w:i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= </w:t>
      </w:r>
      <w:r w:rsidRPr="00582558">
        <w:rPr>
          <w:i/>
          <w:sz w:val="28"/>
          <w:szCs w:val="28"/>
          <w:lang w:val="en-US"/>
        </w:rPr>
        <w:t>H</w:t>
      </w:r>
      <w:proofErr w:type="spellStart"/>
      <w:r w:rsidRPr="008C22C1">
        <w:rPr>
          <w:sz w:val="28"/>
          <w:szCs w:val="28"/>
          <w:vertAlign w:val="subscript"/>
        </w:rPr>
        <w:t>сист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– </w:t>
      </w:r>
      <w:r w:rsidRPr="00582558">
        <w:rPr>
          <w:i/>
          <w:sz w:val="28"/>
          <w:szCs w:val="28"/>
          <w:lang w:val="en-US"/>
        </w:rPr>
        <w:t>H</w:t>
      </w:r>
      <w:r w:rsidRPr="008C22C1">
        <w:rPr>
          <w:sz w:val="28"/>
          <w:szCs w:val="28"/>
          <w:vertAlign w:val="subscript"/>
        </w:rPr>
        <w:t>ост</w:t>
      </w:r>
      <w:proofErr w:type="gramStart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.</w:t>
      </w:r>
      <w:proofErr w:type="gramEnd"/>
    </w:p>
    <w:p w:rsidR="00780D6C" w:rsidRDefault="00780D6C" w:rsidP="00780D6C">
      <w:pPr>
        <w:shd w:val="clear" w:color="auto" w:fill="FFFFFF"/>
        <w:ind w:firstLine="51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8. Рассчитать устойчивость </w:t>
      </w:r>
      <w:r w:rsidRPr="00E5160F">
        <w:rPr>
          <w:sz w:val="28"/>
          <w:szCs w:val="28"/>
          <w:lang w:eastAsia="ru-RU"/>
        </w:rPr>
        <w:t>пены</w:t>
      </w:r>
      <w:proofErr w:type="gramStart"/>
      <w:r w:rsidRPr="00E5160F">
        <w:rPr>
          <w:sz w:val="28"/>
          <w:szCs w:val="28"/>
          <w:lang w:eastAsia="ru-RU"/>
        </w:rPr>
        <w:t xml:space="preserve"> </w:t>
      </w:r>
      <w:r w:rsidRPr="00697209">
        <w:rPr>
          <w:sz w:val="28"/>
          <w:szCs w:val="28"/>
          <w:lang w:eastAsia="ru-RU"/>
        </w:rPr>
        <w:t>У</w:t>
      </w:r>
      <w:proofErr w:type="gramEnd"/>
      <w:r>
        <w:rPr>
          <w:sz w:val="28"/>
          <w:szCs w:val="28"/>
          <w:lang w:eastAsia="ru-RU"/>
        </w:rPr>
        <w:t>, %</w:t>
      </w:r>
      <w:r w:rsidRPr="00E5160F">
        <w:rPr>
          <w:i/>
          <w:iCs/>
          <w:sz w:val="28"/>
          <w:szCs w:val="28"/>
          <w:lang w:eastAsia="ru-RU"/>
        </w:rPr>
        <w:t xml:space="preserve"> </w:t>
      </w:r>
      <w:r w:rsidRPr="00E5160F">
        <w:rPr>
          <w:sz w:val="28"/>
          <w:szCs w:val="28"/>
          <w:lang w:eastAsia="ru-RU"/>
        </w:rPr>
        <w:t>по формуле</w:t>
      </w:r>
      <w:r>
        <w:rPr>
          <w:sz w:val="28"/>
          <w:szCs w:val="28"/>
          <w:lang w:eastAsia="ru-RU"/>
        </w:rPr>
        <w:t xml:space="preserve"> </w:t>
      </w:r>
    </w:p>
    <w:p w:rsidR="00780D6C" w:rsidRDefault="00780D6C" w:rsidP="00780D6C">
      <w:pPr>
        <w:shd w:val="clear" w:color="auto" w:fill="FFFFFF"/>
        <w:spacing w:before="120" w:after="120"/>
        <w:ind w:firstLine="510"/>
        <w:jc w:val="center"/>
        <w:rPr>
          <w:sz w:val="28"/>
          <w:szCs w:val="28"/>
          <w:lang w:eastAsia="ru-RU"/>
        </w:rPr>
      </w:pPr>
      <w:r w:rsidRPr="00697209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= (</w:t>
      </w:r>
      <w:r w:rsidRPr="005359DB">
        <w:rPr>
          <w:i/>
          <w:iCs/>
          <w:sz w:val="28"/>
          <w:szCs w:val="28"/>
          <w:lang w:eastAsia="ru-RU"/>
        </w:rPr>
        <w:t>Н</w:t>
      </w:r>
      <w:r>
        <w:rPr>
          <w:sz w:val="28"/>
          <w:szCs w:val="28"/>
          <w:vertAlign w:val="subscript"/>
          <w:lang w:eastAsia="ru-RU"/>
        </w:rPr>
        <w:t>5</w:t>
      </w:r>
      <w:r>
        <w:rPr>
          <w:sz w:val="28"/>
          <w:szCs w:val="28"/>
          <w:lang w:eastAsia="ru-RU"/>
        </w:rPr>
        <w:t xml:space="preserve"> / </w:t>
      </w:r>
      <w:r w:rsidRPr="005359DB">
        <w:rPr>
          <w:i/>
          <w:iCs/>
          <w:sz w:val="28"/>
          <w:szCs w:val="28"/>
          <w:lang w:eastAsia="ru-RU"/>
        </w:rPr>
        <w:t>Н</w:t>
      </w:r>
      <w:proofErr w:type="gramStart"/>
      <w:r w:rsidRPr="00582558">
        <w:rPr>
          <w:iCs/>
          <w:sz w:val="28"/>
          <w:szCs w:val="28"/>
          <w:vertAlign w:val="subscript"/>
          <w:lang w:eastAsia="ru-RU"/>
        </w:rPr>
        <w:t>0</w:t>
      </w:r>
      <w:proofErr w:type="gramEnd"/>
      <w:r>
        <w:rPr>
          <w:iCs/>
          <w:sz w:val="28"/>
          <w:szCs w:val="28"/>
          <w:lang w:eastAsia="ru-RU"/>
        </w:rPr>
        <w:t>)∙100.</w:t>
      </w:r>
    </w:p>
    <w:p w:rsidR="00780D6C" w:rsidRDefault="00780D6C" w:rsidP="00780D6C">
      <w:pPr>
        <w:shd w:val="clear" w:color="auto" w:fill="FFFFFF"/>
        <w:spacing w:after="28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9. Полученные данные занести в таблицу: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374"/>
        <w:gridCol w:w="872"/>
        <w:gridCol w:w="872"/>
        <w:gridCol w:w="872"/>
        <w:gridCol w:w="872"/>
        <w:gridCol w:w="872"/>
        <w:gridCol w:w="872"/>
        <w:gridCol w:w="872"/>
      </w:tblGrid>
      <w:tr w:rsidR="00780D6C" w:rsidRPr="00582558" w:rsidTr="00A10123">
        <w:tc>
          <w:tcPr>
            <w:tcW w:w="1134" w:type="dxa"/>
            <w:vMerge w:val="restart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  <w:r w:rsidRPr="00582558">
              <w:t>№</w:t>
            </w:r>
          </w:p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582558">
              <w:t>п</w:t>
            </w:r>
            <w:proofErr w:type="spellEnd"/>
            <w:proofErr w:type="gramEnd"/>
            <w:r w:rsidRPr="00582558">
              <w:rPr>
                <w:lang w:val="en-US"/>
              </w:rPr>
              <w:t>/</w:t>
            </w:r>
            <w:proofErr w:type="spellStart"/>
            <w:r w:rsidRPr="00582558">
              <w:t>п</w:t>
            </w:r>
            <w:proofErr w:type="spellEnd"/>
          </w:p>
        </w:tc>
        <w:tc>
          <w:tcPr>
            <w:tcW w:w="1374" w:type="dxa"/>
            <w:vMerge w:val="restart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  <w:r w:rsidRPr="00582558">
              <w:t>ПАВ</w:t>
            </w:r>
          </w:p>
        </w:tc>
        <w:tc>
          <w:tcPr>
            <w:tcW w:w="6104" w:type="dxa"/>
            <w:gridSpan w:val="7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  <w:r w:rsidRPr="00582558">
              <w:t>Результаты измерений</w:t>
            </w:r>
          </w:p>
        </w:tc>
      </w:tr>
      <w:tr w:rsidR="00780D6C" w:rsidRPr="00582558" w:rsidTr="00A10123">
        <w:tc>
          <w:tcPr>
            <w:tcW w:w="1134" w:type="dxa"/>
            <w:vMerge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1374" w:type="dxa"/>
            <w:vMerge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2616" w:type="dxa"/>
            <w:gridSpan w:val="3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  <w:r w:rsidRPr="00582558">
              <w:t>через 30 с</w:t>
            </w:r>
          </w:p>
        </w:tc>
        <w:tc>
          <w:tcPr>
            <w:tcW w:w="2616" w:type="dxa"/>
            <w:gridSpan w:val="3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  <w:r w:rsidRPr="00582558">
              <w:t>через 5 мин</w:t>
            </w:r>
          </w:p>
        </w:tc>
        <w:tc>
          <w:tcPr>
            <w:tcW w:w="872" w:type="dxa"/>
            <w:vMerge w:val="restart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  <w:r w:rsidRPr="00582558">
              <w:t>У,</w:t>
            </w:r>
          </w:p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  <w:r w:rsidRPr="00582558">
              <w:t>%</w:t>
            </w:r>
          </w:p>
        </w:tc>
      </w:tr>
      <w:tr w:rsidR="00780D6C" w:rsidRPr="00582558" w:rsidTr="00A10123">
        <w:tc>
          <w:tcPr>
            <w:tcW w:w="1134" w:type="dxa"/>
            <w:vMerge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1374" w:type="dxa"/>
            <w:vMerge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  <w:rPr>
                <w:vertAlign w:val="subscript"/>
              </w:rPr>
            </w:pPr>
            <w:r w:rsidRPr="00582558">
              <w:rPr>
                <w:i/>
                <w:lang w:val="en-US"/>
              </w:rPr>
              <w:t>H</w:t>
            </w:r>
            <w:proofErr w:type="spellStart"/>
            <w:r w:rsidRPr="00582558">
              <w:rPr>
                <w:vertAlign w:val="subscript"/>
              </w:rPr>
              <w:t>сист</w:t>
            </w:r>
            <w:proofErr w:type="spellEnd"/>
            <w:r w:rsidRPr="00582558">
              <w:rPr>
                <w:vertAlign w:val="subscript"/>
              </w:rPr>
              <w:t>,</w:t>
            </w:r>
          </w:p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  <w:r w:rsidRPr="00582558">
              <w:t>мм</w:t>
            </w: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  <w:rPr>
                <w:vertAlign w:val="subscript"/>
              </w:rPr>
            </w:pPr>
            <w:r w:rsidRPr="00582558">
              <w:rPr>
                <w:i/>
                <w:lang w:val="en-US"/>
              </w:rPr>
              <w:t>H</w:t>
            </w:r>
            <w:r w:rsidRPr="00582558">
              <w:rPr>
                <w:vertAlign w:val="subscript"/>
              </w:rPr>
              <w:t>ост.</w:t>
            </w:r>
          </w:p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  <w:r w:rsidRPr="00582558">
              <w:t>мм</w:t>
            </w: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  <w:rPr>
                <w:vertAlign w:val="subscript"/>
              </w:rPr>
            </w:pPr>
            <w:r w:rsidRPr="00582558">
              <w:rPr>
                <w:i/>
                <w:lang w:val="en-US"/>
              </w:rPr>
              <w:t>H</w:t>
            </w:r>
            <w:r w:rsidRPr="00582558">
              <w:rPr>
                <w:vertAlign w:val="subscript"/>
              </w:rPr>
              <w:t>0,</w:t>
            </w:r>
          </w:p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  <w:r w:rsidRPr="00582558">
              <w:t>мм</w:t>
            </w: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  <w:rPr>
                <w:vertAlign w:val="subscript"/>
              </w:rPr>
            </w:pPr>
            <w:r w:rsidRPr="00582558">
              <w:rPr>
                <w:i/>
                <w:lang w:val="en-US"/>
              </w:rPr>
              <w:t>H</w:t>
            </w:r>
            <w:proofErr w:type="spellStart"/>
            <w:r w:rsidRPr="00582558">
              <w:rPr>
                <w:vertAlign w:val="subscript"/>
              </w:rPr>
              <w:t>сист</w:t>
            </w:r>
            <w:proofErr w:type="spellEnd"/>
            <w:r w:rsidRPr="00582558">
              <w:rPr>
                <w:vertAlign w:val="subscript"/>
              </w:rPr>
              <w:t>,</w:t>
            </w:r>
          </w:p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  <w:r w:rsidRPr="00582558">
              <w:t>мм</w:t>
            </w: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  <w:rPr>
                <w:vertAlign w:val="subscript"/>
              </w:rPr>
            </w:pPr>
            <w:r w:rsidRPr="00582558">
              <w:rPr>
                <w:i/>
                <w:lang w:val="en-US"/>
              </w:rPr>
              <w:t>H</w:t>
            </w:r>
            <w:r w:rsidRPr="00582558">
              <w:rPr>
                <w:vertAlign w:val="subscript"/>
              </w:rPr>
              <w:t>ост.</w:t>
            </w:r>
          </w:p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  <w:r w:rsidRPr="00582558">
              <w:t>мм</w:t>
            </w: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  <w:r w:rsidRPr="00582558">
              <w:rPr>
                <w:i/>
                <w:lang w:val="en-US"/>
              </w:rPr>
              <w:t>H</w:t>
            </w:r>
            <w:r w:rsidRPr="00582558">
              <w:rPr>
                <w:vertAlign w:val="subscript"/>
              </w:rPr>
              <w:t>5,</w:t>
            </w:r>
          </w:p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  <w:r w:rsidRPr="00582558">
              <w:t>мм</w:t>
            </w:r>
          </w:p>
        </w:tc>
        <w:tc>
          <w:tcPr>
            <w:tcW w:w="872" w:type="dxa"/>
            <w:vMerge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</w:tr>
      <w:tr w:rsidR="00780D6C" w:rsidRPr="00582558" w:rsidTr="00A10123">
        <w:tc>
          <w:tcPr>
            <w:tcW w:w="1134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  <w:r w:rsidRPr="00582558">
              <w:t>1</w:t>
            </w:r>
          </w:p>
        </w:tc>
        <w:tc>
          <w:tcPr>
            <w:tcW w:w="1374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</w:tr>
      <w:tr w:rsidR="00780D6C" w:rsidRPr="00582558" w:rsidTr="00A10123">
        <w:tc>
          <w:tcPr>
            <w:tcW w:w="1134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  <w:r w:rsidRPr="00582558">
              <w:t>2</w:t>
            </w:r>
          </w:p>
        </w:tc>
        <w:tc>
          <w:tcPr>
            <w:tcW w:w="1374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</w:tr>
      <w:tr w:rsidR="00780D6C" w:rsidRPr="00582558" w:rsidTr="00A10123">
        <w:tc>
          <w:tcPr>
            <w:tcW w:w="1134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  <w:r w:rsidRPr="00582558">
              <w:t>3</w:t>
            </w:r>
          </w:p>
        </w:tc>
        <w:tc>
          <w:tcPr>
            <w:tcW w:w="1374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</w:tr>
      <w:tr w:rsidR="00780D6C" w:rsidRPr="00582558" w:rsidTr="00A10123">
        <w:tc>
          <w:tcPr>
            <w:tcW w:w="1134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  <w:r w:rsidRPr="00582558">
              <w:t>4</w:t>
            </w:r>
          </w:p>
        </w:tc>
        <w:tc>
          <w:tcPr>
            <w:tcW w:w="1374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  <w:tc>
          <w:tcPr>
            <w:tcW w:w="872" w:type="dxa"/>
          </w:tcPr>
          <w:p w:rsidR="00780D6C" w:rsidRPr="00582558" w:rsidRDefault="00780D6C" w:rsidP="00A10123">
            <w:pPr>
              <w:tabs>
                <w:tab w:val="left" w:pos="4080"/>
              </w:tabs>
              <w:jc w:val="center"/>
            </w:pPr>
          </w:p>
        </w:tc>
      </w:tr>
    </w:tbl>
    <w:p w:rsidR="00780D6C" w:rsidRDefault="00780D6C" w:rsidP="00780D6C">
      <w:pPr>
        <w:tabs>
          <w:tab w:val="left" w:pos="4080"/>
        </w:tabs>
        <w:spacing w:before="28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Проанализировать полученные данные с учетом строения молекул исследованных ПАВ.</w:t>
      </w:r>
    </w:p>
    <w:p w:rsidR="00780D6C" w:rsidRDefault="00780D6C" w:rsidP="00780D6C">
      <w:pPr>
        <w:tabs>
          <w:tab w:val="left" w:pos="4080"/>
        </w:tabs>
        <w:ind w:firstLine="510"/>
        <w:jc w:val="both"/>
        <w:rPr>
          <w:sz w:val="28"/>
          <w:szCs w:val="28"/>
        </w:rPr>
      </w:pPr>
    </w:p>
    <w:p w:rsidR="00780D6C" w:rsidRDefault="00780D6C" w:rsidP="00780D6C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лабораторной работы необходимо знать: методическую (раздел 2.6), экспериментальную (раздел 3.8) и теоретическую (раздел 1.3) части.</w:t>
      </w:r>
    </w:p>
    <w:p w:rsidR="00780D6C" w:rsidRDefault="00780D6C" w:rsidP="00780D6C">
      <w:pPr>
        <w:tabs>
          <w:tab w:val="left" w:pos="8610"/>
        </w:tabs>
        <w:ind w:firstLine="510"/>
        <w:jc w:val="center"/>
        <w:rPr>
          <w:sz w:val="28"/>
          <w:szCs w:val="28"/>
        </w:rPr>
      </w:pPr>
      <w:r>
        <w:rPr>
          <w:sz w:val="28"/>
          <w:szCs w:val="28"/>
        </w:rPr>
        <w:t>Вопросы для допуска к выполнению лабораторной работы:</w:t>
      </w:r>
    </w:p>
    <w:p w:rsidR="00780D6C" w:rsidRDefault="00780D6C" w:rsidP="00780D6C">
      <w:pPr>
        <w:tabs>
          <w:tab w:val="left" w:pos="8610"/>
        </w:tabs>
        <w:ind w:firstLine="510"/>
        <w:jc w:val="center"/>
        <w:rPr>
          <w:sz w:val="28"/>
          <w:szCs w:val="28"/>
        </w:rPr>
      </w:pPr>
    </w:p>
    <w:p w:rsidR="00780D6C" w:rsidRPr="00AE282C" w:rsidRDefault="00780D6C" w:rsidP="00780D6C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дисперсные системы называются пенами</w:t>
      </w:r>
      <w:r w:rsidRPr="00AE282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Чем они отличаются от газовых эмульсий</w:t>
      </w:r>
      <w:r w:rsidRPr="00AE282C">
        <w:rPr>
          <w:rFonts w:ascii="Times New Roman" w:hAnsi="Times New Roman" w:cs="Times New Roman"/>
          <w:sz w:val="28"/>
          <w:szCs w:val="28"/>
        </w:rPr>
        <w:t>?</w:t>
      </w:r>
    </w:p>
    <w:p w:rsidR="00780D6C" w:rsidRDefault="00780D6C" w:rsidP="00780D6C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методы получения пен Вы знаете</w:t>
      </w:r>
      <w:r w:rsidRPr="00AE282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Каким методом будете получать пену в лабораторной работе</w:t>
      </w:r>
      <w:r w:rsidRPr="00AE282C">
        <w:rPr>
          <w:rFonts w:ascii="Times New Roman" w:hAnsi="Times New Roman" w:cs="Times New Roman"/>
          <w:sz w:val="28"/>
          <w:szCs w:val="28"/>
        </w:rPr>
        <w:t>?</w:t>
      </w:r>
    </w:p>
    <w:p w:rsidR="00780D6C" w:rsidRDefault="00780D6C" w:rsidP="00780D6C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понятию «пенное число»</w:t>
      </w:r>
      <w:r w:rsidRPr="00FB132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Что оно характеризует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80D6C" w:rsidRPr="00FB1322" w:rsidRDefault="00780D6C" w:rsidP="00780D6C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установку для получения пен и объясните порядок работы на ней</w:t>
      </w:r>
      <w:r w:rsidRPr="00FB132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Какие показатели необходимо записать во время эксперимента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80D6C" w:rsidRDefault="00780D6C" w:rsidP="00780D6C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выполнения лабораторной работы.</w:t>
      </w:r>
    </w:p>
    <w:p w:rsidR="00780D6C" w:rsidRPr="00FB1322" w:rsidRDefault="00780D6C" w:rsidP="00780D6C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какой формуле рассчитывают устойчивость полученных пен</w:t>
      </w:r>
      <w:r w:rsidRPr="00FB132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Каковы единицы измерения этой характеристики</w:t>
      </w:r>
      <w:r w:rsidRPr="00FB1322">
        <w:rPr>
          <w:rFonts w:ascii="Times New Roman" w:hAnsi="Times New Roman" w:cs="Times New Roman"/>
          <w:sz w:val="28"/>
          <w:szCs w:val="28"/>
        </w:rPr>
        <w:t>?</w:t>
      </w:r>
    </w:p>
    <w:p w:rsidR="00780D6C" w:rsidRDefault="00780D6C" w:rsidP="00780D6C">
      <w:pPr>
        <w:tabs>
          <w:tab w:val="left" w:pos="8610"/>
        </w:tabs>
        <w:ind w:firstLine="510"/>
        <w:jc w:val="center"/>
        <w:rPr>
          <w:sz w:val="28"/>
          <w:szCs w:val="28"/>
        </w:rPr>
      </w:pPr>
    </w:p>
    <w:p w:rsidR="00BD0919" w:rsidRDefault="00BD0919"/>
    <w:sectPr w:rsidR="00BD0919" w:rsidSect="00BD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871D0"/>
    <w:multiLevelType w:val="hybridMultilevel"/>
    <w:tmpl w:val="88AE0D7A"/>
    <w:lvl w:ilvl="0" w:tplc="2736A33A">
      <w:start w:val="1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</w:lvl>
    <w:lvl w:ilvl="3" w:tplc="0419000F" w:tentative="1">
      <w:start w:val="1"/>
      <w:numFmt w:val="decimal"/>
      <w:lvlText w:val="%4."/>
      <w:lvlJc w:val="left"/>
      <w:pPr>
        <w:ind w:left="4876" w:hanging="360"/>
      </w:p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</w:lvl>
    <w:lvl w:ilvl="6" w:tplc="0419000F" w:tentative="1">
      <w:start w:val="1"/>
      <w:numFmt w:val="decimal"/>
      <w:lvlText w:val="%7."/>
      <w:lvlJc w:val="left"/>
      <w:pPr>
        <w:ind w:left="7036" w:hanging="360"/>
      </w:p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D6C"/>
    <w:rsid w:val="00780D6C"/>
    <w:rsid w:val="008617C4"/>
    <w:rsid w:val="00BD0919"/>
    <w:rsid w:val="00DF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6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D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>home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2014-07-01T11:34:00Z</dcterms:created>
  <dcterms:modified xsi:type="dcterms:W3CDTF">2014-07-01T11:55:00Z</dcterms:modified>
</cp:coreProperties>
</file>