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05" w:rsidRPr="006D1205" w:rsidRDefault="006D1205" w:rsidP="006D1205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D1205">
        <w:rPr>
          <w:rFonts w:ascii="Times New Roman" w:eastAsia="MS Mincho" w:hAnsi="Times New Roman" w:cs="Times New Roman"/>
          <w:b/>
          <w:bCs/>
          <w:sz w:val="28"/>
          <w:szCs w:val="28"/>
        </w:rPr>
        <w:t>ТЕМА №4. ИЗУЧЕНИЕ ЯВЛЕНИЙ ПРИ СПЕКАНИИ</w:t>
      </w:r>
    </w:p>
    <w:p w:rsidR="006D1205" w:rsidRPr="006D1205" w:rsidRDefault="006D1205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Спрессованные полуфабрикаты (заготовки, прессовки, брикеты) в подавляющем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бол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ь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шинстве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случаев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обладают недостаточной прочностью для применения их в качестве готовых и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з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делий. Необходимая прочность, твердость и другие служебные свойства изделий, например,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ристость, магнитные свойства,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корозионностойкость и тому подобное,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достигаются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 результате спекания, как правило осуществляемого путем термической обработки (но не обязательно).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Спекание - одна из основных технологических операций в производстве изделий из п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рошков,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 процессе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которой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происходит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превр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а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щение брикета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прочное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спеченное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тело со свойствами,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приближающимися к свойствам компактного материала.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При этом происходит уплотнение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свободно насыпанной или спрессованной массы порошка, а также ряд в основном ф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и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зических процессов,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обеспечивающих большее или меньшее заполнение пор.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Роль спекания в изготовлении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конечного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продукта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различна.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При производстве выс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копористых изделий – фильтров, или в случае н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е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высоких требований к механическим свойствам материала,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спекание является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конечной операцией.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 некоторых случаях для повышения пло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т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ности,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прочности и пластичности изделий применяют допрессовку и вторичное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спекание.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Основным процессом при любом из видов спекания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переход от порошкового тела, обладающего избыточной свободной энерг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и</w:t>
      </w:r>
      <w:r w:rsidRPr="006D1205">
        <w:rPr>
          <w:rFonts w:ascii="Times New Roman" w:eastAsia="MS Mincho" w:hAnsi="Times New Roman" w:cs="Times New Roman"/>
          <w:sz w:val="28"/>
          <w:szCs w:val="28"/>
        </w:rPr>
        <w:t xml:space="preserve">ей (на поверхности частиц) к более стабильному спеченному телу большей плотности. 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Процесс спекания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однокомпонентных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системах рассматривают как состоящий из двух последовательных этапов: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образование и рост контактов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между частицами на начальной,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ранней стадии процесса и повышение плотности спекаемого тела вследствие уменьшения числа и объема пор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на поздней стадии процесса.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 макроусловиях, то есть во всем объеме спекаемого тела,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эти оба условия не имеют четкой временной границы, поскольку протекают практически одновреме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н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но.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В идеализированном виде спекание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происходит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следующим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 xml:space="preserve">образом, как это показано на рисунке 62. Две соприкасающиеся частицы (см. рис. 62-а) постепенно сближаются, граница между ними исчезает (рис.62-б), а массы объединяются в общее тело (рис.62-д). 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7E5F09" wp14:editId="6D10A685">
            <wp:extent cx="5279390" cy="20605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D1205" w:rsidRPr="006D1205" w:rsidRDefault="006D1205" w:rsidP="006D1205">
      <w:pPr>
        <w:pStyle w:val="a5"/>
        <w:widowControl w:val="0"/>
        <w:ind w:firstLine="510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6D1205">
        <w:rPr>
          <w:rFonts w:ascii="Times New Roman" w:eastAsia="MS Mincho" w:hAnsi="Times New Roman" w:cs="Times New Roman"/>
          <w:sz w:val="24"/>
          <w:szCs w:val="28"/>
        </w:rPr>
        <w:t>Рис.62. Различные стадии спекания</w:t>
      </w:r>
      <w:r w:rsidR="004E0F82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4"/>
          <w:szCs w:val="28"/>
        </w:rPr>
        <w:t>двух сферических частиц.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Практика спекания показывает,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что максимально достижимая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усадка составляет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1,25-1,3,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что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составляет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примерно 93%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от теоретич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е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ской усадки.</w:t>
      </w:r>
    </w:p>
    <w:p w:rsidR="006D1205" w:rsidRPr="006D1205" w:rsidRDefault="006D1205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Спекание - сложный процесс, во время которого происходит удаление адсорбированных паров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и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газов,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восстановление и диссоциация окисных пленок, диффузионное перемещение ат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мов, исправление дефектов кристаллических решеток, рекристаллизация, перенос металлов через газовую фазу, образование новых фаз вследствие физико-химических процессов и др.</w:t>
      </w:r>
    </w:p>
    <w:p w:rsidR="006D1205" w:rsidRDefault="006D1205" w:rsidP="006D1205">
      <w:pPr>
        <w:shd w:val="clear" w:color="auto" w:fill="FFFFFF"/>
        <w:jc w:val="center"/>
        <w:rPr>
          <w:b/>
          <w:iCs/>
          <w:sz w:val="28"/>
        </w:rPr>
      </w:pPr>
    </w:p>
    <w:p w:rsidR="006D1205" w:rsidRDefault="006D1205" w:rsidP="006D1205">
      <w:pPr>
        <w:shd w:val="clear" w:color="auto" w:fill="FFFFFF"/>
        <w:jc w:val="center"/>
        <w:rPr>
          <w:b/>
          <w:iCs/>
          <w:sz w:val="28"/>
        </w:rPr>
      </w:pPr>
      <w:r w:rsidRPr="00C87081">
        <w:rPr>
          <w:b/>
          <w:iCs/>
          <w:sz w:val="28"/>
        </w:rPr>
        <w:t>Теоретические сведения</w:t>
      </w:r>
    </w:p>
    <w:p w:rsidR="006D1205" w:rsidRPr="00C87081" w:rsidRDefault="006D1205" w:rsidP="006D1205">
      <w:pPr>
        <w:shd w:val="clear" w:color="auto" w:fill="FFFFFF"/>
        <w:jc w:val="center"/>
        <w:rPr>
          <w:b/>
          <w:iCs/>
          <w:sz w:val="28"/>
        </w:rPr>
      </w:pPr>
    </w:p>
    <w:p w:rsidR="006D1205" w:rsidRDefault="006D1205" w:rsidP="006D1205">
      <w:pPr>
        <w:shd w:val="clear" w:color="auto" w:fill="FFFFFF"/>
        <w:ind w:firstLine="567"/>
        <w:jc w:val="both"/>
        <w:rPr>
          <w:sz w:val="28"/>
        </w:rPr>
      </w:pPr>
      <w:r w:rsidRPr="00C87081">
        <w:rPr>
          <w:i/>
          <w:sz w:val="28"/>
        </w:rPr>
        <w:t>Спекание однокомпонентных металлических систем</w:t>
      </w:r>
      <w:r>
        <w:rPr>
          <w:sz w:val="28"/>
        </w:rPr>
        <w:t xml:space="preserve">, происходящее полностью </w:t>
      </w:r>
      <w:r w:rsidRPr="00C87081">
        <w:rPr>
          <w:i/>
          <w:sz w:val="28"/>
        </w:rPr>
        <w:t>в твердой фазе</w:t>
      </w:r>
      <w:r>
        <w:rPr>
          <w:sz w:val="28"/>
        </w:rPr>
        <w:t>, является одним из наиболее простых и распространенных процессов в практике порошковой металлургии.</w:t>
      </w:r>
    </w:p>
    <w:p w:rsidR="006D1205" w:rsidRDefault="006D1205" w:rsidP="006D1205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При нагревании брикетов удаляются адсорбированные газы, влага, смазочные и связующие вещества и другие летучие примеси, восстанавливаются окисные пленки, если спекание производится в восстановительной атмосфере. Это приводит к образованию контактов между соприкасающимися частицами.</w:t>
      </w:r>
    </w:p>
    <w:p w:rsidR="006D1205" w:rsidRDefault="006D1205" w:rsidP="006D1205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При дальнейшем повышении температуры атомы приобретают достаточно высокую подвижность и перемещаются так, что свободная энергия системы понижается, то есть с выступов в углубления, впадины. В объеме брикета это приводит к сглаживанию поверхности частиц, росту металлических контактов, сфероидизации пор. Однако, поверхностная диффузия, способствуя увеличению и упрочнению межча</w:t>
      </w:r>
      <w:r>
        <w:rPr>
          <w:sz w:val="28"/>
        </w:rPr>
        <w:lastRenderedPageBreak/>
        <w:t>стичных контактов, сфероидизации пор, не обеспечивает усадку спекаемого тела. Зарастание пор при спекании может происходить путем объемной диффузии в результате наличия градиента вакансий. Основным механизмом усадки при спекании является ползучесть (крип). Она может осуществляться путем движения дислокаций и перемещением вакансий. Степень реализации каждого из этих процессов зависит от природы вещества, температуры, напряжений.</w:t>
      </w:r>
    </w:p>
    <w:p w:rsidR="006D1205" w:rsidRDefault="006D1205" w:rsidP="006D1205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Скорость усадки на разных стадиях спекания различна. Характерной особенностью кинетики усадки является высокая ее скорость в начальные моменты и постепенное замедление во время изотермической выдержки. Другой важной особенностью процесса усадки является то, что после изотермической выдержки, когда усадка практически прекратилась, при дальнейшем повышении температуры снова наблюдается увеличение скорости усадки.</w:t>
      </w:r>
    </w:p>
    <w:p w:rsidR="006D1205" w:rsidRDefault="006D1205" w:rsidP="006D1205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Обычно температура спекания находится в пределах</w:t>
      </w:r>
    </w:p>
    <w:p w:rsidR="006D1205" w:rsidRDefault="006D1205" w:rsidP="006D1205">
      <w:pPr>
        <w:shd w:val="clear" w:color="auto" w:fill="FFFFFF"/>
        <w:ind w:firstLine="567"/>
        <w:jc w:val="center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 xml:space="preserve">сп </w:t>
      </w:r>
      <w:r>
        <w:rPr>
          <w:sz w:val="28"/>
        </w:rPr>
        <w:t>= (0,7 – 0,8) Т</w:t>
      </w:r>
      <w:r>
        <w:rPr>
          <w:sz w:val="28"/>
          <w:vertAlign w:val="subscript"/>
        </w:rPr>
        <w:t>пл</w:t>
      </w:r>
      <w:r>
        <w:rPr>
          <w:sz w:val="28"/>
        </w:rPr>
        <w:t>.</w:t>
      </w:r>
    </w:p>
    <w:p w:rsidR="006D1205" w:rsidRDefault="006D1205" w:rsidP="006D1205">
      <w:pPr>
        <w:shd w:val="clear" w:color="auto" w:fill="FFFFFF"/>
        <w:ind w:firstLine="567"/>
        <w:jc w:val="both"/>
        <w:rPr>
          <w:bCs/>
          <w:sz w:val="28"/>
        </w:rPr>
      </w:pPr>
    </w:p>
    <w:p w:rsidR="006D1205" w:rsidRPr="00EF6C33" w:rsidRDefault="006D1205" w:rsidP="006D1205">
      <w:pPr>
        <w:shd w:val="clear" w:color="auto" w:fill="FFFFFF"/>
        <w:ind w:firstLine="567"/>
        <w:jc w:val="both"/>
        <w:rPr>
          <w:sz w:val="28"/>
        </w:rPr>
      </w:pPr>
      <w:r w:rsidRPr="00EF6C33">
        <w:rPr>
          <w:bCs/>
          <w:sz w:val="28"/>
        </w:rPr>
        <w:t>Режим спекания определяется температурой и временем выдержки. Чем выше температура, тем короче может быть выдержка. Как правило, температура, и время выдержки выбираются в каждом конкретном случае в зависимости от требуемых свойств готовых изделий</w:t>
      </w:r>
    </w:p>
    <w:p w:rsidR="006D1205" w:rsidRDefault="006D1205" w:rsidP="006D1205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Большое влияние на свойства готовых изделий оказывает атмосфера спекания. Часто в качестве газовой среды применяется очищенный водород или более дешевые восстановительные газы (диссоциированный аммиак, конвертированный природный газ, генераторный газ и др.), а также инертные газы. Хорошие результаты обеспечивает спекание в вакууме. Иногда (например, для благородных металлов) спекание можно производить без защитной атмосферы. В ряде случаев можно производить спекание в контейнерах с древесным углем, графитом, отработанным карбюратором. В этом случае образующаяся в контейнере окись углерода обеспечивает защиту прессовок от окисления.</w:t>
      </w:r>
    </w:p>
    <w:p w:rsidR="004764AF" w:rsidRPr="006D1205" w:rsidRDefault="004764AF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86842" w:rsidRPr="006D1205" w:rsidRDefault="00C87081" w:rsidP="006D1205">
      <w:pPr>
        <w:shd w:val="clear" w:color="auto" w:fill="FFFFFF"/>
        <w:ind w:firstLine="510"/>
        <w:jc w:val="center"/>
        <w:rPr>
          <w:b/>
          <w:sz w:val="28"/>
          <w:szCs w:val="28"/>
        </w:rPr>
      </w:pPr>
      <w:r w:rsidRPr="006D1205">
        <w:rPr>
          <w:b/>
          <w:sz w:val="28"/>
          <w:szCs w:val="28"/>
        </w:rPr>
        <w:t>ЛАБОРАТОРНАЯ РАБОТА № 10</w:t>
      </w:r>
    </w:p>
    <w:p w:rsidR="00C87081" w:rsidRPr="00C87081" w:rsidRDefault="00C87081" w:rsidP="00C87081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СПЕКАНИЕ ОДНОКОМПОНЕНТНЫХ СИСТЕМ</w:t>
      </w:r>
    </w:p>
    <w:p w:rsidR="00286842" w:rsidRDefault="00286842" w:rsidP="00286842">
      <w:pPr>
        <w:shd w:val="clear" w:color="auto" w:fill="FFFFFF"/>
        <w:ind w:firstLine="567"/>
        <w:jc w:val="both"/>
        <w:rPr>
          <w:sz w:val="28"/>
        </w:rPr>
      </w:pPr>
    </w:p>
    <w:p w:rsidR="00286842" w:rsidRDefault="00286842" w:rsidP="00286842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Цель работы: </w:t>
      </w:r>
      <w:r>
        <w:rPr>
          <w:sz w:val="28"/>
        </w:rPr>
        <w:t>исследовать влияние гранулометрического состава порошков, давления прессования, температуры спекания и времени изотермической выдержки на плотность, пористость, коэффициент усадки, твердость, микроструктуру спеченных брикетов.</w:t>
      </w:r>
    </w:p>
    <w:p w:rsidR="00286842" w:rsidRDefault="00286842" w:rsidP="00286842">
      <w:pPr>
        <w:shd w:val="clear" w:color="auto" w:fill="FFFFFF"/>
        <w:ind w:firstLine="567"/>
        <w:jc w:val="both"/>
        <w:rPr>
          <w:sz w:val="28"/>
        </w:rPr>
      </w:pPr>
      <w:r w:rsidRPr="00C87081">
        <w:rPr>
          <w:i/>
          <w:sz w:val="28"/>
        </w:rPr>
        <w:lastRenderedPageBreak/>
        <w:t>Оборудование и материалы</w:t>
      </w:r>
      <w:r>
        <w:rPr>
          <w:sz w:val="28"/>
        </w:rPr>
        <w:t>: виброустановка для рассева порошков, набор сит, пресс, пресс-форма, вакуумная печь, прибор для определения твердости, оптический микроскоп, весы, микрометр, железный порошок.</w:t>
      </w:r>
    </w:p>
    <w:p w:rsidR="00286842" w:rsidRDefault="00286842" w:rsidP="00286842">
      <w:pPr>
        <w:shd w:val="clear" w:color="auto" w:fill="FFFFFF"/>
        <w:ind w:firstLine="567"/>
        <w:jc w:val="both"/>
        <w:rPr>
          <w:sz w:val="28"/>
        </w:rPr>
      </w:pPr>
    </w:p>
    <w:p w:rsidR="00286842" w:rsidRDefault="00286842" w:rsidP="00286842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выполнения работы</w:t>
      </w:r>
    </w:p>
    <w:p w:rsidR="00286842" w:rsidRDefault="00286842" w:rsidP="00EF6C33">
      <w:pPr>
        <w:shd w:val="clear" w:color="auto" w:fill="FFFFFF"/>
        <w:ind w:firstLine="510"/>
        <w:jc w:val="both"/>
        <w:rPr>
          <w:sz w:val="28"/>
        </w:rPr>
      </w:pPr>
      <w:r>
        <w:rPr>
          <w:sz w:val="28"/>
        </w:rPr>
        <w:t>Произвести рассев железного порошка по фракциям менее 50 мкм (мелкий), от 160 мкм до 200 мкм (крупный), до 200 мкм (смесь).</w:t>
      </w:r>
    </w:p>
    <w:p w:rsidR="00286842" w:rsidRDefault="00286842" w:rsidP="00EF6C33">
      <w:pPr>
        <w:widowControl w:val="0"/>
        <w:shd w:val="clear" w:color="auto" w:fill="FFFFFF"/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>Приготовить по одной навеске порошков мелкой и крупной фракции и 8 навесок смеси.</w:t>
      </w:r>
    </w:p>
    <w:p w:rsidR="00286842" w:rsidRDefault="00286842" w:rsidP="00EF6C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 xml:space="preserve">Спрессовать по одному образцу из смеси при давлениях 100, 200, 500 МПа. Спрессовать 5 образцов из смеси и по одному образцу из мелкой и крупной фракции при давлении прессования 300 МПа. Образцы взвесить, обмерить микрометром, пронумеровать, данные внести в таблицу. </w:t>
      </w:r>
    </w:p>
    <w:p w:rsidR="00286842" w:rsidRDefault="00286842" w:rsidP="00EF6C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 xml:space="preserve">Загрузить 4 образца, спрессованные из смеси при давлении прессования 100,200,300,500 МПа и образцы, спрессованные из мелкой и крупной фракций порошка при давлении 300 МПа в вакуумную печь и провести спекание по следующему режиму: скорость нагрева – 10 град/мин, температура спекания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сп </w:t>
      </w:r>
      <w:r>
        <w:rPr>
          <w:sz w:val="28"/>
        </w:rPr>
        <w:t>= 1200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C</w:t>
      </w:r>
      <w:r>
        <w:rPr>
          <w:sz w:val="28"/>
        </w:rPr>
        <w:t xml:space="preserve">, время изотермической выдержки </w:t>
      </w:r>
      <w:r>
        <w:rPr>
          <w:sz w:val="28"/>
        </w:rPr>
        <w:sym w:font="Symbol" w:char="F074"/>
      </w:r>
      <w:r>
        <w:rPr>
          <w:sz w:val="28"/>
        </w:rPr>
        <w:t xml:space="preserve">=1ч, охлаждение с печью. </w:t>
      </w:r>
    </w:p>
    <w:p w:rsidR="00286842" w:rsidRDefault="00286842" w:rsidP="00EF6C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 xml:space="preserve">Выгрузить спеченные образцы. </w:t>
      </w:r>
    </w:p>
    <w:p w:rsidR="00286842" w:rsidRDefault="00286842" w:rsidP="00EF6C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 xml:space="preserve">Произвести спекание оставшихся 4 образцов, спрессованных из смеси при давлении прессования 300 МПа последовательно по следующим режимам: </w:t>
      </w:r>
    </w:p>
    <w:p w:rsidR="00286842" w:rsidRDefault="00286842" w:rsidP="00EF6C33">
      <w:pPr>
        <w:shd w:val="clear" w:color="auto" w:fill="FFFFFF"/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1)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сп</w:t>
      </w:r>
      <w:r>
        <w:rPr>
          <w:sz w:val="28"/>
        </w:rPr>
        <w:t>=1050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 xml:space="preserve">С - </w:t>
      </w:r>
      <w:r>
        <w:rPr>
          <w:sz w:val="28"/>
        </w:rPr>
        <w:sym w:font="Symbol" w:char="F074"/>
      </w:r>
      <w:r>
        <w:rPr>
          <w:sz w:val="28"/>
        </w:rPr>
        <w:t>=1ч,</w:t>
      </w:r>
    </w:p>
    <w:p w:rsidR="00286842" w:rsidRDefault="00286842" w:rsidP="00EF6C33">
      <w:pPr>
        <w:shd w:val="clear" w:color="auto" w:fill="FFFFFF"/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 xml:space="preserve">2)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сп</w:t>
      </w:r>
      <w:r>
        <w:rPr>
          <w:sz w:val="28"/>
        </w:rPr>
        <w:t>=1350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 xml:space="preserve">С - </w:t>
      </w:r>
      <w:r>
        <w:rPr>
          <w:sz w:val="28"/>
        </w:rPr>
        <w:sym w:font="Symbol" w:char="F074"/>
      </w:r>
      <w:r>
        <w:rPr>
          <w:sz w:val="28"/>
        </w:rPr>
        <w:t>=1ч,</w:t>
      </w:r>
    </w:p>
    <w:p w:rsidR="00286842" w:rsidRDefault="00286842" w:rsidP="00EF6C33">
      <w:pPr>
        <w:shd w:val="clear" w:color="auto" w:fill="FFFFFF"/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сп</w:t>
      </w:r>
      <w:r>
        <w:rPr>
          <w:sz w:val="28"/>
        </w:rPr>
        <w:t>=1200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 xml:space="preserve">С - </w:t>
      </w:r>
      <w:r>
        <w:rPr>
          <w:sz w:val="28"/>
        </w:rPr>
        <w:sym w:font="Symbol" w:char="F074"/>
      </w:r>
      <w:r>
        <w:rPr>
          <w:sz w:val="28"/>
        </w:rPr>
        <w:t>=0,5ч,</w:t>
      </w:r>
    </w:p>
    <w:p w:rsidR="00286842" w:rsidRDefault="00286842" w:rsidP="00EF6C33">
      <w:pPr>
        <w:shd w:val="clear" w:color="auto" w:fill="FFFFFF"/>
        <w:tabs>
          <w:tab w:val="left" w:pos="0"/>
        </w:tabs>
        <w:spacing w:before="120" w:after="120"/>
        <w:jc w:val="center"/>
        <w:rPr>
          <w:sz w:val="28"/>
        </w:rPr>
      </w:pPr>
      <w:r>
        <w:rPr>
          <w:sz w:val="28"/>
        </w:rPr>
        <w:t xml:space="preserve">4)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сп</w:t>
      </w:r>
      <w:r>
        <w:rPr>
          <w:sz w:val="28"/>
        </w:rPr>
        <w:t>=1200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 xml:space="preserve">С - </w:t>
      </w:r>
      <w:r>
        <w:rPr>
          <w:sz w:val="28"/>
        </w:rPr>
        <w:sym w:font="Symbol" w:char="F074"/>
      </w:r>
      <w:r>
        <w:rPr>
          <w:sz w:val="28"/>
        </w:rPr>
        <w:t>=2ч.</w:t>
      </w:r>
    </w:p>
    <w:p w:rsidR="00286842" w:rsidRPr="00BF5F82" w:rsidRDefault="00286842" w:rsidP="00EF6C33">
      <w:pPr>
        <w:widowControl w:val="0"/>
        <w:shd w:val="clear" w:color="auto" w:fill="FFFFFF"/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>Спеченные образцы обмерить, взвесить, подсчитать их плотность и усадку. Измерить твердость образцов, изготовить микрошлифы, на которых с помощью микроскопа исследовать размеры, форму, распределение пор. Измерения проводить по 3 раза, усредненные данные внести в таблицу.</w:t>
      </w:r>
    </w:p>
    <w:p w:rsidR="00286842" w:rsidRDefault="00286842" w:rsidP="00EF6C33">
      <w:pPr>
        <w:widowControl w:val="0"/>
        <w:shd w:val="clear" w:color="auto" w:fill="FFFFFF"/>
        <w:autoSpaceDE w:val="0"/>
        <w:autoSpaceDN w:val="0"/>
        <w:adjustRightInd w:val="0"/>
        <w:ind w:firstLine="510"/>
        <w:jc w:val="both"/>
        <w:rPr>
          <w:sz w:val="28"/>
        </w:rPr>
      </w:pPr>
      <w:r>
        <w:rPr>
          <w:sz w:val="28"/>
        </w:rPr>
        <w:t xml:space="preserve">По результатам исследования образцов № 1–4 делаются выводы о влиянии давления прессования, образцов № 3, 5, 6 – о влиянии гранулометрического состава, образцов № 3, 7, 8 – о влиянии температуры спекания и образцов № 3, 9, 10 – о влиянии времени изотермической </w:t>
      </w:r>
      <w:r>
        <w:rPr>
          <w:sz w:val="28"/>
        </w:rPr>
        <w:lastRenderedPageBreak/>
        <w:t>выдержки на свойства после спекания.</w:t>
      </w:r>
    </w:p>
    <w:p w:rsidR="00286842" w:rsidRDefault="00286842" w:rsidP="00EF6C33">
      <w:pPr>
        <w:shd w:val="clear" w:color="auto" w:fill="FFFFFF"/>
        <w:jc w:val="right"/>
        <w:rPr>
          <w:sz w:val="28"/>
        </w:rPr>
      </w:pPr>
      <w:r w:rsidRPr="00EF6C33">
        <w:t>Таблица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992"/>
        <w:gridCol w:w="1134"/>
        <w:gridCol w:w="992"/>
        <w:gridCol w:w="992"/>
        <w:gridCol w:w="1276"/>
        <w:gridCol w:w="1134"/>
      </w:tblGrid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№ образ.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Гран.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состав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Р</w:t>
            </w:r>
            <w:r>
              <w:rPr>
                <w:vertAlign w:val="subscript"/>
              </w:rPr>
              <w:t>пр</w:t>
            </w:r>
            <w:r>
              <w:t>,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МПа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сп</w:t>
            </w:r>
            <w:r>
              <w:t>,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C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sym w:font="Symbol" w:char="F074"/>
            </w:r>
            <w:r>
              <w:t>,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ч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sym w:font="Symbol" w:char="F072"/>
            </w:r>
            <w:r>
              <w:t>,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</w:pPr>
            <w:r>
              <w:t>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h/h</w:t>
            </w:r>
            <w:r>
              <w:rPr>
                <w:vertAlign w:val="subscript"/>
              </w:rPr>
              <w:t>пр</w:t>
            </w:r>
            <w:r>
              <w:rPr>
                <w:lang w:val="en-US"/>
              </w:rPr>
              <w:t>)</w:t>
            </w:r>
            <w:r>
              <w:sym w:font="Symbol" w:char="F0B4"/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sym w:font="Symbol" w:char="F0B4"/>
            </w:r>
            <w:r>
              <w:rPr>
                <w:lang w:val="en-US"/>
              </w:rPr>
              <w:t>100%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pStyle w:val="4"/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HB</w:t>
            </w:r>
          </w:p>
          <w:p w:rsidR="00286842" w:rsidRDefault="00286842" w:rsidP="00A0227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(HRB)</w:t>
            </w: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мелкий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крупный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1350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  <w:tr w:rsidR="00286842" w:rsidTr="00A022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86842" w:rsidRDefault="00286842" w:rsidP="00A0227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</w:tr>
    </w:tbl>
    <w:p w:rsidR="00286842" w:rsidRDefault="00286842" w:rsidP="00286842">
      <w:pPr>
        <w:shd w:val="clear" w:color="auto" w:fill="FFFFFF"/>
        <w:tabs>
          <w:tab w:val="left" w:pos="0"/>
        </w:tabs>
        <w:ind w:firstLine="709"/>
        <w:jc w:val="both"/>
        <w:rPr>
          <w:sz w:val="28"/>
        </w:rPr>
      </w:pPr>
    </w:p>
    <w:p w:rsidR="00286842" w:rsidRDefault="00286842" w:rsidP="0028684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Все результаты сводятся в таблицу и оформляются в виде графиков и фотографий.</w:t>
      </w:r>
    </w:p>
    <w:p w:rsidR="00286842" w:rsidRDefault="00286842" w:rsidP="0028684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отчете представить блок-схему вакуумной печи, подробные выводы о влиянии гранулометрического состава, давления прессования, режимов спекания на физико-механические характеристики спеченных образцов.</w:t>
      </w:r>
    </w:p>
    <w:p w:rsidR="004764AF" w:rsidRPr="006D1205" w:rsidRDefault="004764AF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D120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4.3. Определение усадки. 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87081" w:rsidRPr="006D1205" w:rsidRDefault="006D1205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i/>
          <w:sz w:val="28"/>
          <w:szCs w:val="28"/>
        </w:rPr>
        <w:t>Аппаратура и материалы</w:t>
      </w:r>
      <w:r w:rsidRPr="006D120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Вакуумная печь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есы электронные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ангенциркуль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E6616">
        <w:rPr>
          <w:rFonts w:ascii="Times New Roman" w:eastAsia="MS Mincho" w:hAnsi="Times New Roman" w:cs="Times New Roman"/>
          <w:sz w:val="28"/>
          <w:szCs w:val="28"/>
        </w:rPr>
        <w:t>п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рессовка, полученная при выпол</w:t>
      </w:r>
      <w:r w:rsidR="003E6616">
        <w:rPr>
          <w:rFonts w:ascii="Times New Roman" w:eastAsia="MS Mincho" w:hAnsi="Times New Roman" w:cs="Times New Roman"/>
          <w:sz w:val="28"/>
          <w:szCs w:val="28"/>
        </w:rPr>
        <w:t>нении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E6616">
        <w:rPr>
          <w:rFonts w:ascii="Times New Roman" w:eastAsia="MS Mincho" w:hAnsi="Times New Roman" w:cs="Times New Roman"/>
          <w:sz w:val="28"/>
          <w:szCs w:val="28"/>
        </w:rPr>
        <w:t>лабораторной работы №°5.</w:t>
      </w:r>
    </w:p>
    <w:p w:rsidR="00C87081" w:rsidRPr="006D1205" w:rsidRDefault="003E6616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E6616">
        <w:rPr>
          <w:rFonts w:ascii="Times New Roman" w:eastAsia="MS Mincho" w:hAnsi="Times New Roman" w:cs="Times New Roman"/>
          <w:i/>
          <w:sz w:val="28"/>
          <w:szCs w:val="28"/>
        </w:rPr>
        <w:t>Ход работы.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Третьим, заключительным и наиболее ответственным, этапом операции спекания является окончательное спекание,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осуществляемое при температуре, в нашем случае, 1400°С.</w:t>
      </w:r>
    </w:p>
    <w:p w:rsidR="00C87081" w:rsidRPr="006D1205" w:rsidRDefault="004E0F82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В ходе работы используют заготовки, полученные при выполнении работы N°20.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Ст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у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дент получает пять заготовок,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оставленных от предыдущей лабораторной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работы,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взвешивает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и зап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и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сывает их массу.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 xml:space="preserve">Взвешивание производится на электронных весах с точностью </w:t>
      </w:r>
      <w:r w:rsidR="00C87081" w:rsidRPr="006D1205">
        <w:rPr>
          <w:rFonts w:ascii="Times New Roman" w:eastAsia="MS Mincho" w:hAnsi="Times New Roman" w:cs="Times New Roman"/>
          <w:sz w:val="28"/>
          <w:szCs w:val="28"/>
          <w:u w:val="single"/>
        </w:rPr>
        <w:t>+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0,01 г.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Измер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я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 xml:space="preserve">ют и записывают линейные размеры заготовок: длину, ширину, высоту с точностью </w:t>
      </w:r>
      <w:r w:rsidR="00C87081" w:rsidRPr="006D1205">
        <w:rPr>
          <w:rFonts w:ascii="Times New Roman" w:eastAsia="MS Mincho" w:hAnsi="Times New Roman" w:cs="Times New Roman"/>
          <w:sz w:val="28"/>
          <w:szCs w:val="28"/>
          <w:u w:val="single"/>
        </w:rPr>
        <w:t>+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0,1 мм</w:t>
      </w:r>
    </w:p>
    <w:p w:rsidR="00C87081" w:rsidRPr="006D1205" w:rsidRDefault="004E0F82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Затем заготовки помещают в вакуумную печь,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включают ее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соответствии 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технич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е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 xml:space="preserve">ской инструкцией по эксплуатации и производят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lastRenderedPageBreak/>
        <w:t>окончательное спекание, при котором формир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у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ются окончательные свойства изделия.</w:t>
      </w:r>
    </w:p>
    <w:p w:rsidR="00C87081" w:rsidRPr="006D1205" w:rsidRDefault="00C87081" w:rsidP="006D120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Затем печь отключают,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заготовки охлаждают вместе с печью до комнатной температуры, заготовки извлекают и вновь взвешивают.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На первой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стадии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нагрева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из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шихты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отгоняются остатки газов и пластификатора. На второй стадии нагрева происходит окончательное спекание и формируется заданная структура м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а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териала.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После завершения процесса печь охлаждают,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открывают и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извлекают из нее готовые и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з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делия.</w:t>
      </w:r>
    </w:p>
    <w:p w:rsidR="00C87081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1205">
        <w:rPr>
          <w:rFonts w:ascii="Times New Roman" w:eastAsia="MS Mincho" w:hAnsi="Times New Roman" w:cs="Times New Roman"/>
          <w:sz w:val="28"/>
          <w:szCs w:val="28"/>
        </w:rPr>
        <w:t>При обработке результатов измерений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определяют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величину</w:t>
      </w:r>
      <w:r w:rsidR="004E0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потери массы заготовки при спекании, вычитая из массы исходной заг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товки массу спеченной, определяют относительное изменение массы в процентах как отношение полученной разности к массе исходной загото</w:t>
      </w:r>
      <w:r w:rsidRPr="006D1205">
        <w:rPr>
          <w:rFonts w:ascii="Times New Roman" w:eastAsia="MS Mincho" w:hAnsi="Times New Roman" w:cs="Times New Roman"/>
          <w:sz w:val="28"/>
          <w:szCs w:val="28"/>
        </w:rPr>
        <w:t>в</w:t>
      </w:r>
      <w:r w:rsidRPr="006D1205">
        <w:rPr>
          <w:rFonts w:ascii="Times New Roman" w:eastAsia="MS Mincho" w:hAnsi="Times New Roman" w:cs="Times New Roman"/>
          <w:sz w:val="28"/>
          <w:szCs w:val="28"/>
        </w:rPr>
        <w:t xml:space="preserve">ки. Затем по результатам расчетов определяют средний результат. Одновременно измеряют размеры спеченной заготовки с точностью </w:t>
      </w:r>
      <w:r w:rsidRPr="006D1205">
        <w:rPr>
          <w:rFonts w:ascii="Times New Roman" w:eastAsia="MS Mincho" w:hAnsi="Times New Roman" w:cs="Times New Roman"/>
          <w:sz w:val="28"/>
          <w:szCs w:val="28"/>
          <w:u w:val="single"/>
        </w:rPr>
        <w:t>+</w:t>
      </w:r>
      <w:r w:rsidRPr="006D1205">
        <w:rPr>
          <w:rFonts w:ascii="Times New Roman" w:eastAsia="MS Mincho" w:hAnsi="Times New Roman" w:cs="Times New Roman"/>
          <w:sz w:val="28"/>
          <w:szCs w:val="28"/>
        </w:rPr>
        <w:t>0,1 мм и по формуле:</w:t>
      </w:r>
    </w:p>
    <w:p w:rsidR="003E6616" w:rsidRDefault="003E6616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3E6616">
        <w:rPr>
          <w:rFonts w:ascii="Times New Roman" w:eastAsia="MS Mincho" w:hAnsi="Times New Roman" w:cs="Times New Roman"/>
          <w:sz w:val="28"/>
          <w:szCs w:val="28"/>
        </w:rPr>
        <w:t>=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L</w:t>
      </w:r>
      <w:r w:rsidRPr="003E6616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3E6616">
        <w:rPr>
          <w:rFonts w:ascii="Times New Roman" w:eastAsia="MS Mincho" w:hAnsi="Times New Roman" w:cs="Times New Roman"/>
          <w:sz w:val="28"/>
          <w:szCs w:val="28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L</w:t>
      </w:r>
      <w:r w:rsidRPr="003E6616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</w:p>
    <w:bookmarkEnd w:id="0"/>
    <w:p w:rsidR="003E6616" w:rsidRPr="003E6616" w:rsidRDefault="003E6616" w:rsidP="003E6616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где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L</w:t>
      </w:r>
      <w:r w:rsidRPr="006D1205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6D1205">
        <w:rPr>
          <w:rFonts w:ascii="Times New Roman" w:eastAsia="MS Mincho" w:hAnsi="Times New Roman" w:cs="Times New Roman"/>
          <w:sz w:val="28"/>
          <w:szCs w:val="28"/>
        </w:rPr>
        <w:t xml:space="preserve"> - размер изделия после спекания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r w:rsidRPr="006D1205">
        <w:rPr>
          <w:rFonts w:ascii="Times New Roman" w:eastAsia="MS Mincho" w:hAnsi="Times New Roman" w:cs="Times New Roman"/>
          <w:sz w:val="28"/>
          <w:szCs w:val="28"/>
        </w:rPr>
        <w:t>L</w:t>
      </w:r>
      <w:r w:rsidRPr="006D1205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6D1205">
        <w:rPr>
          <w:rFonts w:ascii="Times New Roman" w:eastAsia="MS Mincho" w:hAnsi="Times New Roman" w:cs="Times New Roman"/>
          <w:sz w:val="28"/>
          <w:szCs w:val="28"/>
        </w:rPr>
        <w:t xml:space="preserve"> - размер заготовки перед спеканием,</w:t>
      </w: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Коэффициент линейной усадки определяют по величине изменения длины, толщины и высоты изделия.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3E6616" w:rsidRDefault="003E6616" w:rsidP="003E6616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E6616">
        <w:rPr>
          <w:rFonts w:ascii="Times New Roman" w:eastAsia="MS Mincho" w:hAnsi="Times New Roman" w:cs="Times New Roman"/>
          <w:b/>
          <w:sz w:val="28"/>
          <w:szCs w:val="28"/>
        </w:rPr>
        <w:t>Требования к отчету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Отчет должен содержать краткое описание процесса спекания заготовок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описанием нежелательных явлений,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которые следует избегать при выполнении этого процесса, и перечень путей их предотвращения, описание установок,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описание действий при выполнении работы и табл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и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цу наблюдений.</w:t>
      </w: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Объем отчета 2-3 стр.</w:t>
      </w: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Отчет подписывается студентом.</w:t>
      </w:r>
    </w:p>
    <w:p w:rsidR="003E6616" w:rsidRDefault="004E0F82" w:rsidP="003E6616">
      <w:pPr>
        <w:pStyle w:val="a5"/>
        <w:ind w:firstLine="510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 w:rsidR="003E6616" w:rsidRPr="003E6616">
        <w:rPr>
          <w:rFonts w:ascii="Times New Roman" w:eastAsia="MS Mincho" w:hAnsi="Times New Roman" w:cs="Times New Roman"/>
          <w:sz w:val="24"/>
          <w:szCs w:val="28"/>
        </w:rPr>
        <w:t>Таблица</w:t>
      </w:r>
    </w:p>
    <w:tbl>
      <w:tblPr>
        <w:tblStyle w:val="a7"/>
        <w:tblW w:w="5000" w:type="pct"/>
        <w:tblLook w:val="00BF" w:firstRow="1" w:lastRow="0" w:firstColumn="1" w:lastColumn="0" w:noHBand="0" w:noVBand="0"/>
      </w:tblPr>
      <w:tblGrid>
        <w:gridCol w:w="1231"/>
        <w:gridCol w:w="1225"/>
        <w:gridCol w:w="1011"/>
        <w:gridCol w:w="870"/>
        <w:gridCol w:w="931"/>
        <w:gridCol w:w="1150"/>
        <w:gridCol w:w="1011"/>
        <w:gridCol w:w="1065"/>
      </w:tblGrid>
      <w:tr w:rsidR="003E6616" w:rsidTr="00A02277">
        <w:tc>
          <w:tcPr>
            <w:tcW w:w="725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Ширина о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б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разца после н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а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грева, мм</w:t>
            </w:r>
          </w:p>
        </w:tc>
        <w:tc>
          <w:tcPr>
            <w:tcW w:w="721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Линейная усадка по ширине о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б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разца, мм</w:t>
            </w:r>
          </w:p>
        </w:tc>
        <w:tc>
          <w:tcPr>
            <w:tcW w:w="595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Высота образца до н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а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грева, мм</w:t>
            </w:r>
          </w:p>
        </w:tc>
        <w:tc>
          <w:tcPr>
            <w:tcW w:w="512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Высота о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б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разца после н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а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грева, мм</w:t>
            </w:r>
          </w:p>
        </w:tc>
        <w:tc>
          <w:tcPr>
            <w:tcW w:w="548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Линейная усадка по в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ы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соте обра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з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ца</w:t>
            </w:r>
          </w:p>
        </w:tc>
        <w:tc>
          <w:tcPr>
            <w:tcW w:w="677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Объём образца до нагр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е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ва,</w:t>
            </w:r>
          </w:p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мм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  <w:vertAlign w:val="superscript"/>
              </w:rPr>
              <w:t>3</w:t>
            </w:r>
          </w:p>
        </w:tc>
        <w:tc>
          <w:tcPr>
            <w:tcW w:w="595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Объём образца после нагр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е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ва,</w:t>
            </w:r>
          </w:p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мм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  <w:vertAlign w:val="superscript"/>
              </w:rPr>
              <w:t>3</w:t>
            </w:r>
          </w:p>
        </w:tc>
        <w:tc>
          <w:tcPr>
            <w:tcW w:w="627" w:type="pct"/>
          </w:tcPr>
          <w:p w:rsidR="003E6616" w:rsidRDefault="003E6616" w:rsidP="00A02277">
            <w:pPr>
              <w:pStyle w:val="a5"/>
              <w:jc w:val="center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Объёмная уса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д</w:t>
            </w:r>
            <w:r>
              <w:rPr>
                <w:rFonts w:ascii="Times New Roman" w:eastAsia="MS Mincho" w:hAnsi="Times New Roman" w:cs="Times New Roman"/>
                <w:spacing w:val="-20"/>
                <w:sz w:val="18"/>
              </w:rPr>
              <w:t>ка</w:t>
            </w:r>
          </w:p>
        </w:tc>
      </w:tr>
      <w:tr w:rsidR="003E6616" w:rsidTr="00A02277">
        <w:tc>
          <w:tcPr>
            <w:tcW w:w="725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721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595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512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548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677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595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  <w:tc>
          <w:tcPr>
            <w:tcW w:w="627" w:type="pct"/>
          </w:tcPr>
          <w:p w:rsidR="003E6616" w:rsidRDefault="003E6616" w:rsidP="00A02277">
            <w:pPr>
              <w:pStyle w:val="a5"/>
              <w:jc w:val="both"/>
              <w:rPr>
                <w:rFonts w:ascii="Times New Roman" w:eastAsia="MS Mincho" w:hAnsi="Times New Roman" w:cs="Times New Roman"/>
                <w:spacing w:val="-20"/>
                <w:sz w:val="18"/>
              </w:rPr>
            </w:pPr>
          </w:p>
        </w:tc>
      </w:tr>
    </w:tbl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6D1205" w:rsidRDefault="003E6616" w:rsidP="003E6616">
      <w:pPr>
        <w:pStyle w:val="a5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E6616">
        <w:rPr>
          <w:rFonts w:ascii="Times New Roman" w:eastAsia="MS Mincho" w:hAnsi="Times New Roman" w:cs="Times New Roman"/>
          <w:b/>
          <w:sz w:val="28"/>
          <w:szCs w:val="28"/>
        </w:rPr>
        <w:t>Литература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1. Кипарисов С.С.,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Либенсон Г.А.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Порошковая металлургия.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Учебник. М., Металлургия, 1980, с 215-246.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3E6616" w:rsidRDefault="003E6616" w:rsidP="003E6616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E6616">
        <w:rPr>
          <w:rFonts w:ascii="Times New Roman" w:eastAsia="MS Mincho" w:hAnsi="Times New Roman" w:cs="Times New Roman"/>
          <w:b/>
          <w:sz w:val="28"/>
          <w:szCs w:val="28"/>
        </w:rPr>
        <w:t>Контрольные вопросы.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1. Для чего производится окончательное спекание ?</w:t>
      </w: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2. Какие явления сопровождают окончательное спекание ?</w:t>
      </w:r>
    </w:p>
    <w:p w:rsidR="00C87081" w:rsidRPr="006D1205" w:rsidRDefault="004E0F82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7081" w:rsidRPr="006D1205">
        <w:rPr>
          <w:rFonts w:ascii="Times New Roman" w:eastAsia="MS Mincho" w:hAnsi="Times New Roman" w:cs="Times New Roman"/>
          <w:sz w:val="28"/>
          <w:szCs w:val="28"/>
        </w:rPr>
        <w:t>3. Какие виды брака возникают при окончательном спекании ?</w:t>
      </w:r>
    </w:p>
    <w:p w:rsidR="00C87081" w:rsidRPr="006D1205" w:rsidRDefault="00C87081" w:rsidP="006D1205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081" w:rsidRPr="00286842" w:rsidRDefault="00C87081" w:rsidP="002B641C">
      <w:pPr>
        <w:pStyle w:val="a5"/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R="00C87081" w:rsidRPr="00286842" w:rsidSect="00226DB1">
      <w:headerReference w:type="even" r:id="rId8"/>
      <w:headerReference w:type="default" r:id="rId9"/>
      <w:pgSz w:w="11906" w:h="16838"/>
      <w:pgMar w:top="1418" w:right="1701" w:bottom="24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1F" w:rsidRDefault="008B2E1F">
      <w:r>
        <w:separator/>
      </w:r>
    </w:p>
  </w:endnote>
  <w:endnote w:type="continuationSeparator" w:id="0">
    <w:p w:rsidR="008B2E1F" w:rsidRDefault="008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1F" w:rsidRDefault="008B2E1F">
      <w:r>
        <w:separator/>
      </w:r>
    </w:p>
  </w:footnote>
  <w:footnote w:type="continuationSeparator" w:id="0">
    <w:p w:rsidR="008B2E1F" w:rsidRDefault="008B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F0" w:rsidRDefault="008841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1F0" w:rsidRDefault="008841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F0" w:rsidRDefault="008841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3FCA">
      <w:rPr>
        <w:rStyle w:val="a4"/>
        <w:noProof/>
      </w:rPr>
      <w:t>7</w:t>
    </w:r>
    <w:r>
      <w:rPr>
        <w:rStyle w:val="a4"/>
      </w:rPr>
      <w:fldChar w:fldCharType="end"/>
    </w:r>
  </w:p>
  <w:p w:rsidR="008841F0" w:rsidRDefault="008841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7302"/>
    <w:multiLevelType w:val="singleLevel"/>
    <w:tmpl w:val="CB16A9A4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0CB248B7"/>
    <w:multiLevelType w:val="singleLevel"/>
    <w:tmpl w:val="A0869BB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">
    <w:nsid w:val="35931259"/>
    <w:multiLevelType w:val="singleLevel"/>
    <w:tmpl w:val="331290D0"/>
    <w:lvl w:ilvl="0">
      <w:start w:val="1"/>
      <w:numFmt w:val="decimal"/>
      <w:lvlText w:val="4.1.%1."/>
      <w:legacy w:legacy="1" w:legacySpace="0" w:legacyIndent="595"/>
      <w:lvlJc w:val="left"/>
      <w:rPr>
        <w:rFonts w:ascii="Times New Roman" w:hAnsi="Times New Roman" w:hint="default"/>
      </w:rPr>
    </w:lvl>
  </w:abstractNum>
  <w:abstractNum w:abstractNumId="3">
    <w:nsid w:val="3FE1667C"/>
    <w:multiLevelType w:val="singleLevel"/>
    <w:tmpl w:val="E8F0E160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4">
    <w:nsid w:val="41713D1A"/>
    <w:multiLevelType w:val="hybridMultilevel"/>
    <w:tmpl w:val="FAF070C6"/>
    <w:lvl w:ilvl="0" w:tplc="14E4AF3A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A6D7820"/>
    <w:multiLevelType w:val="singleLevel"/>
    <w:tmpl w:val="63867A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8272BE3"/>
    <w:multiLevelType w:val="singleLevel"/>
    <w:tmpl w:val="A3102B82"/>
    <w:lvl w:ilvl="0">
      <w:start w:val="7"/>
      <w:numFmt w:val="decimal"/>
      <w:lvlText w:val="3.%1."/>
      <w:legacy w:legacy="1" w:legacySpace="0" w:legacyIndent="423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consecutiveHyphenLimit w:val="999"/>
  <w:hyphenationZone w:val="284"/>
  <w:doNotHyphenateCaps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C1"/>
    <w:rsid w:val="000446B9"/>
    <w:rsid w:val="0005741D"/>
    <w:rsid w:val="000A51A6"/>
    <w:rsid w:val="00142A2D"/>
    <w:rsid w:val="001C0665"/>
    <w:rsid w:val="001E1785"/>
    <w:rsid w:val="00226DB1"/>
    <w:rsid w:val="002601A5"/>
    <w:rsid w:val="00260B89"/>
    <w:rsid w:val="00262ADF"/>
    <w:rsid w:val="00286842"/>
    <w:rsid w:val="002B641C"/>
    <w:rsid w:val="00341F82"/>
    <w:rsid w:val="00377AAB"/>
    <w:rsid w:val="003A1A34"/>
    <w:rsid w:val="003B6BD6"/>
    <w:rsid w:val="003E6616"/>
    <w:rsid w:val="00427D0B"/>
    <w:rsid w:val="004764AF"/>
    <w:rsid w:val="004B069F"/>
    <w:rsid w:val="004D3457"/>
    <w:rsid w:val="004E0F82"/>
    <w:rsid w:val="005430B1"/>
    <w:rsid w:val="00547789"/>
    <w:rsid w:val="00562F50"/>
    <w:rsid w:val="00565658"/>
    <w:rsid w:val="00591659"/>
    <w:rsid w:val="005B4215"/>
    <w:rsid w:val="0064478A"/>
    <w:rsid w:val="006535C1"/>
    <w:rsid w:val="00680EF8"/>
    <w:rsid w:val="006813BC"/>
    <w:rsid w:val="0068320B"/>
    <w:rsid w:val="006D1205"/>
    <w:rsid w:val="00726F18"/>
    <w:rsid w:val="00776775"/>
    <w:rsid w:val="007775B2"/>
    <w:rsid w:val="00784831"/>
    <w:rsid w:val="007C3411"/>
    <w:rsid w:val="00842886"/>
    <w:rsid w:val="00863FB3"/>
    <w:rsid w:val="008841F0"/>
    <w:rsid w:val="008B2E1F"/>
    <w:rsid w:val="008E7A0C"/>
    <w:rsid w:val="00947E7C"/>
    <w:rsid w:val="009743C1"/>
    <w:rsid w:val="00984959"/>
    <w:rsid w:val="00986836"/>
    <w:rsid w:val="009A77CC"/>
    <w:rsid w:val="009F4A40"/>
    <w:rsid w:val="00A06EC3"/>
    <w:rsid w:val="00B26257"/>
    <w:rsid w:val="00B77F4F"/>
    <w:rsid w:val="00C83FCA"/>
    <w:rsid w:val="00C87081"/>
    <w:rsid w:val="00D76F15"/>
    <w:rsid w:val="00D81D44"/>
    <w:rsid w:val="00DF32E9"/>
    <w:rsid w:val="00E027B8"/>
    <w:rsid w:val="00E44B9A"/>
    <w:rsid w:val="00E47F97"/>
    <w:rsid w:val="00EF6C33"/>
    <w:rsid w:val="00F6109E"/>
    <w:rsid w:val="00FC4DFE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6EC283-B73A-48EC-99D5-0E022B70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286842"/>
    <w:pPr>
      <w:keepNext/>
      <w:widowControl w:val="0"/>
      <w:shd w:val="clear" w:color="auto" w:fill="FFFFFF"/>
      <w:autoSpaceDE w:val="0"/>
      <w:autoSpaceDN w:val="0"/>
      <w:adjustRightInd w:val="0"/>
      <w:spacing w:before="226" w:line="360" w:lineRule="auto"/>
      <w:ind w:firstLine="567"/>
      <w:jc w:val="center"/>
      <w:outlineLvl w:val="2"/>
    </w:pPr>
    <w:rPr>
      <w:b/>
      <w:bCs/>
      <w:spacing w:val="-10"/>
      <w:sz w:val="28"/>
    </w:rPr>
  </w:style>
  <w:style w:type="paragraph" w:styleId="4">
    <w:name w:val="heading 4"/>
    <w:basedOn w:val="a"/>
    <w:next w:val="a"/>
    <w:link w:val="40"/>
    <w:qFormat/>
    <w:rsid w:val="00286842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both"/>
      <w:outlineLvl w:val="3"/>
    </w:pPr>
    <w:rPr>
      <w:spacing w:val="-4"/>
      <w:sz w:val="28"/>
    </w:rPr>
  </w:style>
  <w:style w:type="paragraph" w:styleId="9">
    <w:name w:val="heading 9"/>
    <w:basedOn w:val="a"/>
    <w:next w:val="a"/>
    <w:link w:val="90"/>
    <w:qFormat/>
    <w:rsid w:val="0028684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Plain Text"/>
    <w:basedOn w:val="a"/>
    <w:link w:val="a6"/>
    <w:semiHidden/>
    <w:rPr>
      <w:rFonts w:ascii="Courier New" w:hAnsi="Courier New" w:cs="Courier New"/>
      <w:sz w:val="20"/>
      <w:lang w:eastAsia="en-US"/>
    </w:rPr>
  </w:style>
  <w:style w:type="table" w:styleId="a7">
    <w:name w:val="Table Grid"/>
    <w:basedOn w:val="a1"/>
    <w:uiPriority w:val="59"/>
    <w:rsid w:val="00A06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DB1"/>
    <w:rPr>
      <w:rFonts w:ascii="Tahoma" w:hAnsi="Tahoma" w:cs="Tahoma"/>
      <w:color w:val="000000"/>
      <w:sz w:val="16"/>
      <w:szCs w:val="16"/>
    </w:rPr>
  </w:style>
  <w:style w:type="table" w:styleId="aa">
    <w:name w:val="Grid Table Light"/>
    <w:basedOn w:val="a1"/>
    <w:uiPriority w:val="40"/>
    <w:rsid w:val="00F6109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427D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Заголовок 3 Знак"/>
    <w:basedOn w:val="a0"/>
    <w:link w:val="3"/>
    <w:rsid w:val="00286842"/>
    <w:rPr>
      <w:b/>
      <w:bCs/>
      <w:color w:val="000000"/>
      <w:spacing w:val="-10"/>
      <w:sz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86842"/>
    <w:rPr>
      <w:color w:val="000000"/>
      <w:spacing w:val="-4"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86842"/>
    <w:rPr>
      <w:b/>
      <w:bCs/>
      <w:color w:val="000000"/>
      <w:spacing w:val="-4"/>
      <w:sz w:val="28"/>
      <w:shd w:val="clear" w:color="auto" w:fill="FFFFFF"/>
    </w:rPr>
  </w:style>
  <w:style w:type="character" w:customStyle="1" w:styleId="a6">
    <w:name w:val="Текст Знак"/>
    <w:basedOn w:val="a0"/>
    <w:link w:val="a5"/>
    <w:semiHidden/>
    <w:rsid w:val="00C87081"/>
    <w:rPr>
      <w:rFonts w:ascii="Courier New" w:hAnsi="Courier New" w:cs="Courier Ne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  РОССИЙСКОЙ  ФЕДЕРАЦИИ</vt:lpstr>
    </vt:vector>
  </TitlesOfParts>
  <Company>КАРМА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  РОССИЙСКОЙ  ФЕДЕРАЦИИ</dc:title>
  <dc:creator>Борисенко</dc:creator>
  <cp:lastModifiedBy>Elena</cp:lastModifiedBy>
  <cp:revision>7</cp:revision>
  <cp:lastPrinted>2006-10-12T06:00:00Z</cp:lastPrinted>
  <dcterms:created xsi:type="dcterms:W3CDTF">2013-11-29T08:39:00Z</dcterms:created>
  <dcterms:modified xsi:type="dcterms:W3CDTF">2013-11-29T09:24:00Z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